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CFDE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FF9A14C" w14:textId="16ADB582" w:rsidR="001A1969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="001A1969"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2118E7FD" w14:textId="5C3DB23F" w:rsidR="001A1969" w:rsidRDefault="001A1969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2388460F" w14:textId="13AB5C1E" w:rsidR="003048A8" w:rsidRPr="00021DCE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DF47634" w14:textId="116FDA4F" w:rsidR="003048A8" w:rsidRPr="00021DCE" w:rsidRDefault="001A1969" w:rsidP="003048A8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EB4EDF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C91222">
        <w:rPr>
          <w:rFonts w:ascii="Times New Roman" w:hAnsi="Times New Roman"/>
          <w:b/>
          <w:sz w:val="28"/>
          <w:szCs w:val="28"/>
          <w:lang w:val="ru-RU"/>
        </w:rPr>
        <w:t>3</w:t>
      </w:r>
      <w:r w:rsidR="003048A8" w:rsidRPr="00021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класс</w:t>
      </w:r>
      <w:r w:rsidR="00784F63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193C0F36" w14:textId="5B91F36F" w:rsidR="003048A8" w:rsidRPr="00753290" w:rsidRDefault="003048A8" w:rsidP="001A1969">
      <w:pPr>
        <w:ind w:left="708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4CD6A1C0" w14:textId="77777777" w:rsidR="001A1969" w:rsidRDefault="001A196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59D1487C" w:rsidR="00A73F43" w:rsidRDefault="00A73F43" w:rsidP="001A1969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35FF0D0" w14:textId="24C87B1C" w:rsidR="001A1969" w:rsidRDefault="00A73F43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199232346"/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1A196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A1969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1A1969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1A1969">
        <w:rPr>
          <w:rFonts w:ascii="Times New Roman" w:hAnsi="Times New Roman" w:cs="Times New Roman"/>
          <w:sz w:val="28"/>
          <w:szCs w:val="28"/>
        </w:rPr>
        <w:t>«</w:t>
      </w:r>
      <w:r w:rsidR="001A1969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1A196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1A19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A196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84F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196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1A1969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1A1969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1A1969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5CC42542" w14:textId="77777777" w:rsidR="00EB4EDF" w:rsidRPr="00B92C54" w:rsidRDefault="00EB4EDF" w:rsidP="00EB4EDF">
      <w:pPr>
        <w:pStyle w:val="a5"/>
        <w:ind w:left="429" w:firstLine="705"/>
        <w:jc w:val="left"/>
      </w:pPr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6BD644FE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1621B352" w14:textId="77777777" w:rsidR="00EB4EDF" w:rsidRPr="00B92C54" w:rsidRDefault="00EB4EDF" w:rsidP="00EB4EDF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25E90BC2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7874E970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82C7755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1CEAC548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759F26FB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75A7647D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1C7129C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3D21C69C" w14:textId="77777777" w:rsidR="00EB4EDF" w:rsidRPr="00B92C54" w:rsidRDefault="00EB4EDF" w:rsidP="00EB4EDF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53CD23A4" w14:textId="77777777" w:rsidR="00EB4EDF" w:rsidRPr="00B92C54" w:rsidRDefault="00EB4EDF" w:rsidP="00EB4EDF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10.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18.05.2023 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372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7FDD23AA" w14:textId="77777777" w:rsidR="00EB4EDF" w:rsidRPr="00B92C54" w:rsidRDefault="00EB4EDF" w:rsidP="00EB4EDF">
      <w:pPr>
        <w:pStyle w:val="a5"/>
        <w:ind w:left="429" w:right="156"/>
      </w:pPr>
      <w:r>
        <w:t xml:space="preserve">  </w:t>
      </w:r>
      <w:r w:rsidRPr="00B92C54">
        <w:t>программы начального общего образования» (Зарегистрирован 12.07.2023 № 74229).</w:t>
      </w:r>
    </w:p>
    <w:p w14:paraId="61AE2FD6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726E00FA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012867AB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061DAD84" w14:textId="77777777" w:rsidR="00EB4EDF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0C022F94" w14:textId="77777777" w:rsidR="00EB4EDF" w:rsidRPr="00EB4EDF" w:rsidRDefault="00EB4EDF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1371A9DF" w14:textId="77777777" w:rsidR="001A1969" w:rsidRDefault="001A1969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3C22CE" w14:textId="03B6B606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31CF4520" w14:textId="77777777" w:rsidR="001E40DA" w:rsidRDefault="001F5B12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BB984A5" w14:textId="77777777" w:rsidR="001E40DA" w:rsidRDefault="001E40DA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72A22C" w14:textId="12AFF4F5" w:rsidR="001F5B12" w:rsidRDefault="001F5B12" w:rsidP="001E40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</w:t>
      </w:r>
      <w:r w:rsidR="007928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 xml:space="preserve">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CD40D22" w14:textId="77777777" w:rsidR="008C448F" w:rsidRDefault="00C96023" w:rsidP="008C448F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7CEE8682" w14:textId="2E0897C9" w:rsidR="00F97B33" w:rsidRPr="008C448F" w:rsidRDefault="00F97B33" w:rsidP="008C448F">
      <w:pPr>
        <w:widowControl w:val="0"/>
        <w:autoSpaceDE w:val="0"/>
        <w:autoSpaceDN w:val="0"/>
        <w:ind w:righ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448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продовольствием, 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его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 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День воссоединения Крыма и Севастополя с Россией. 100-летие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lastRenderedPageBreak/>
        <w:t>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День Победы –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F576E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6E507247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2-3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 xml:space="preserve">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07"/>
        <w:gridCol w:w="1029"/>
        <w:gridCol w:w="813"/>
        <w:gridCol w:w="4570"/>
        <w:gridCol w:w="2588"/>
        <w:gridCol w:w="2818"/>
      </w:tblGrid>
      <w:tr w:rsidR="00B8723A" w:rsidRPr="0092513D" w14:paraId="722B3C8E" w14:textId="77777777" w:rsidTr="00881C9A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7DAD2AA8" w:rsidR="0092513D" w:rsidRPr="0092513D" w:rsidRDefault="001A1969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881C9A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1A70ABE7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77183F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881C9A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6F7F6C92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77183F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881C9A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06750AF6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D558A45" w14:textId="0251F85A" w:rsidR="0079466A" w:rsidRPr="00F576E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1859DE8" w14:textId="637B12AC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Российские железные дороги вносят огромный вклад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lastRenderedPageBreak/>
              <w:t xml:space="preserve">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77183F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881C9A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533244D3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5F5BD2AC" w:rsidR="004F0B7C" w:rsidRPr="00E93A07" w:rsidRDefault="00881C9A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выполняет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всех россиян продовольствием, а его мощности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роботами,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77183F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881C9A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4A873B1A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60AE054C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</w:t>
            </w:r>
            <w:r w:rsidRPr="00DA26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77183F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881C9A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40F3363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77183F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881C9A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4D742A7B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77183F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881C9A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02B5A490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 xml:space="preserve">Память о предшествующих поколениях семьи. Особое отношение к старшему поколению, проявление действенного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уважения, внимания к бабушкам и дедушкам, забота о них.</w:t>
            </w:r>
          </w:p>
          <w:p w14:paraId="5548EB69" w14:textId="6169CAE9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77183F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881C9A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55041289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77183F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881C9A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0D76DE6A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2E058E5" w14:textId="3F9F51D8" w:rsidR="00074B6C" w:rsidRPr="00881C9A" w:rsidRDefault="00074B6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гражданственность, взаимопомощь и взаимоуважение, единство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77183F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881C9A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184801CA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77183F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881C9A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7777777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77183F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881C9A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77183F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881C9A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7FAC3609" w14:textId="5A9B12BE" w:rsidR="00881C9A" w:rsidRPr="00881C9A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</w:t>
            </w:r>
            <w:r w:rsidR="00881C9A">
              <w:rPr>
                <w:rFonts w:ascii="Times New Roman" w:hAnsi="Times New Roman" w:cs="Times New Roman"/>
                <w:sz w:val="22"/>
                <w:szCs w:val="22"/>
              </w:rPr>
              <w:t>ья, спасающего других: смелость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2893D34" w14:textId="0CA1E545" w:rsidR="00406A62" w:rsidRPr="00881C9A" w:rsidRDefault="00406A62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атриотизм, служение Отечеству и о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77183F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881C9A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 xml:space="preserve">Для чего нужны законы? Как менялся свод </w:t>
            </w:r>
            <w:r w:rsidRPr="00E57F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77183F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881C9A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77183F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881C9A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04E012D6" w14:textId="2824AC73" w:rsidR="00055204" w:rsidRPr="00881C9A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77183F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881C9A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 xml:space="preserve">Студенческие годы – это путь к овладению </w:t>
            </w:r>
            <w:r w:rsidRPr="00DF3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77183F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881C9A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0EC4C32" w14:textId="6AE2B7BD" w:rsidR="00055204" w:rsidRPr="003E7116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77183F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881C9A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77183F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881C9A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Искусственный интеллект и человек. Стратегия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1F877B1" w14:textId="77777777" w:rsidR="00881C9A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 xml:space="preserve">и повышающая эффективность производства.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F2AAE03" w14:textId="541498D1" w:rsidR="00055204" w:rsidRPr="00FB58D0" w:rsidRDefault="00FB58D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77183F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881C9A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77183F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881C9A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77183F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881C9A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77183F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881C9A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Массовый спорт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Эвристическая беседа,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77183F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881C9A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77183F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881C9A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77183F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881C9A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lastRenderedPageBreak/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77183F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881C9A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77183F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881C9A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77183F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881C9A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только знаний, но и человеческого сочувствия, служения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77183F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881C9A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353769C3" w14:textId="77777777" w:rsidR="00881C9A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</w:p>
          <w:p w14:paraId="5DD2D0E1" w14:textId="18985EA7" w:rsidR="00983B37" w:rsidRPr="00881C9A" w:rsidRDefault="00881C9A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A61B35"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77183F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881C9A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77183F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881C9A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 xml:space="preserve">с различными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проектами.</w:t>
            </w:r>
          </w:p>
          <w:p w14:paraId="1439B9B3" w14:textId="3176763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77183F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881C9A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77183F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52977B91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7116">
        <w:rPr>
          <w:rFonts w:ascii="Times New Roman" w:hAnsi="Times New Roman" w:cs="Times New Roman"/>
          <w:sz w:val="28"/>
          <w:szCs w:val="28"/>
        </w:rPr>
        <w:t>рограмма</w:t>
      </w:r>
      <w:r w:rsidRPr="007650F9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 xml:space="preserve">. </w:t>
      </w:r>
      <w:r w:rsidR="00881C9A">
        <w:rPr>
          <w:rFonts w:ascii="Times New Roman" w:hAnsi="Times New Roman" w:cs="Times New Roman"/>
          <w:sz w:val="28"/>
          <w:szCs w:val="28"/>
        </w:rPr>
        <w:t>1-4</w:t>
      </w:r>
      <w:r w:rsidRPr="007650F9">
        <w:rPr>
          <w:rFonts w:ascii="Times New Roman" w:hAnsi="Times New Roman" w:cs="Times New Roman"/>
          <w:sz w:val="28"/>
          <w:szCs w:val="28"/>
        </w:rPr>
        <w:t xml:space="preserve"> класс. Институт стратегии развития образования РАО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A22E67B" w14:textId="65DB3DBD" w:rsidR="00524BC2" w:rsidRPr="00881C9A" w:rsidRDefault="00524BC2" w:rsidP="00881C9A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  <w:sectPr w:rsidR="00524BC2" w:rsidRPr="00881C9A" w:rsidSect="00524BC2">
          <w:pgSz w:w="11910" w:h="16850"/>
          <w:pgMar w:top="1338" w:right="697" w:bottom="941" w:left="1281" w:header="0" w:footer="752" w:gutter="0"/>
          <w:cols w:space="720"/>
        </w:sect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83651A8" w14:textId="147E140F" w:rsidR="00996ED2" w:rsidRPr="00524BC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</w:p>
    <w:p w14:paraId="46E75573" w14:textId="77777777" w:rsidR="00996ED2" w:rsidRPr="00881C9A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881C9A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Pr="00881C9A" w:rsidRDefault="00B92C54" w:rsidP="00B92C54">
      <w:pPr>
        <w:spacing w:line="357" w:lineRule="auto"/>
        <w:jc w:val="both"/>
        <w:rPr>
          <w:sz w:val="28"/>
          <w:lang w:val="ru-RU"/>
        </w:rPr>
        <w:sectPr w:rsidR="00B92C54" w:rsidRPr="00881C9A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01D8928F" w14:textId="05F4C9B6" w:rsidR="00E42E84" w:rsidRPr="00881C9A" w:rsidRDefault="00E42E84" w:rsidP="00881C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42E84" w:rsidRPr="00881C9A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0DAA" w14:textId="77777777" w:rsidR="0077183F" w:rsidRDefault="0077183F">
      <w:r>
        <w:separator/>
      </w:r>
    </w:p>
  </w:endnote>
  <w:endnote w:type="continuationSeparator" w:id="0">
    <w:p w14:paraId="3CADA1EC" w14:textId="77777777" w:rsidR="0077183F" w:rsidRDefault="007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D650" w14:textId="77777777" w:rsidR="0077183F" w:rsidRDefault="0077183F">
      <w:r>
        <w:separator/>
      </w:r>
    </w:p>
  </w:footnote>
  <w:footnote w:type="continuationSeparator" w:id="0">
    <w:p w14:paraId="78689408" w14:textId="77777777" w:rsidR="0077183F" w:rsidRDefault="0077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96C73"/>
    <w:rsid w:val="000D0AF2"/>
    <w:rsid w:val="00133CD3"/>
    <w:rsid w:val="00145D27"/>
    <w:rsid w:val="00156C1D"/>
    <w:rsid w:val="001A1969"/>
    <w:rsid w:val="001C1435"/>
    <w:rsid w:val="001C198D"/>
    <w:rsid w:val="001D34A9"/>
    <w:rsid w:val="001E40DA"/>
    <w:rsid w:val="001F5B12"/>
    <w:rsid w:val="00207F50"/>
    <w:rsid w:val="00241405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92458"/>
    <w:rsid w:val="00396E71"/>
    <w:rsid w:val="003A2B76"/>
    <w:rsid w:val="003C794F"/>
    <w:rsid w:val="003D2C31"/>
    <w:rsid w:val="003E0616"/>
    <w:rsid w:val="003E2CE8"/>
    <w:rsid w:val="003E7116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17F7C"/>
    <w:rsid w:val="00753290"/>
    <w:rsid w:val="00764CE0"/>
    <w:rsid w:val="00770F08"/>
    <w:rsid w:val="0077183F"/>
    <w:rsid w:val="00784F63"/>
    <w:rsid w:val="00792844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81C9A"/>
    <w:rsid w:val="008B73D4"/>
    <w:rsid w:val="008C448F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F3299"/>
    <w:rsid w:val="00A00267"/>
    <w:rsid w:val="00A00FB6"/>
    <w:rsid w:val="00A3442C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7063A"/>
    <w:rsid w:val="00B8723A"/>
    <w:rsid w:val="00B91CB0"/>
    <w:rsid w:val="00B92C54"/>
    <w:rsid w:val="00BA26FA"/>
    <w:rsid w:val="00C1427F"/>
    <w:rsid w:val="00C25EDA"/>
    <w:rsid w:val="00C8686A"/>
    <w:rsid w:val="00C91222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84FEB"/>
    <w:rsid w:val="00D922F3"/>
    <w:rsid w:val="00DA260C"/>
    <w:rsid w:val="00DB3700"/>
    <w:rsid w:val="00DB5E3A"/>
    <w:rsid w:val="00DC5F81"/>
    <w:rsid w:val="00DD00C9"/>
    <w:rsid w:val="00DF3E45"/>
    <w:rsid w:val="00E163E4"/>
    <w:rsid w:val="00E42E84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4EDF"/>
    <w:rsid w:val="00EB73B1"/>
    <w:rsid w:val="00ED7E0B"/>
    <w:rsid w:val="00EE205E"/>
    <w:rsid w:val="00EF1B1D"/>
    <w:rsid w:val="00F544EC"/>
    <w:rsid w:val="00F576E1"/>
    <w:rsid w:val="00F606AD"/>
    <w:rsid w:val="00F63E1F"/>
    <w:rsid w:val="00F729C1"/>
    <w:rsid w:val="00F87A85"/>
    <w:rsid w:val="00F96FC1"/>
    <w:rsid w:val="00F97B33"/>
    <w:rsid w:val="00FB40DA"/>
    <w:rsid w:val="00FB58D0"/>
    <w:rsid w:val="00FC16B2"/>
    <w:rsid w:val="00FC56B2"/>
    <w:rsid w:val="00FD1D82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docId w15:val="{21000FCB-1843-4A19-9919-7613F0D1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94CC-17C4-4DEA-8767-67FFE7E7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30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158</cp:revision>
  <dcterms:created xsi:type="dcterms:W3CDTF">2024-09-02T14:38:00Z</dcterms:created>
  <dcterms:modified xsi:type="dcterms:W3CDTF">2025-05-27T03:03:00Z</dcterms:modified>
</cp:coreProperties>
</file>